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Bdr>
          <w:top w:val="single" w:sz="4" w:space="4" w:color="7A5A00"/>
          <w:left w:val="single" w:sz="4" w:space="4" w:color="7A5A00"/>
          <w:bottom w:val="single" w:sz="4" w:space="4" w:color="7A5A00"/>
          <w:right w:val="single" w:sz="4" w:space="4" w:color="7A5A00"/>
        </w:pBdr>
        <w:shd w:val="clear" w:color="auto" w:fill="FBF1D6"/>
        <w:spacing w:after="200"/>
      </w:pPr>
      <w:r>
        <w:rPr>
          <w:b/>
          <w:color w:val="7A5A00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p>
      <w:pPr>
        <w:spacing w:after="40"/>
      </w:pPr>
      <w:r>
        <w:rPr>
          <w:b/>
          <w:caps/>
          <w:color w:val="1F3A93"/>
          <w:sz w:val="17"/>
        </w:rPr>
        <w:t xml:space="preserve">Para organismos públicos</w:t>
      </w:r>
    </w:p>
    <w:p>
      <w:pPr>
        <w:spacing w:after="240"/>
      </w:pPr>
      <w:r>
        <w:rPr>
          <w:b/>
          <w:color w:val="0F1B22"/>
          <w:sz w:val="36"/>
        </w:rPr>
        <w:t xml:space="preserve">Condiciones generales del proveedor</w:t>
      </w:r>
    </w:p>
    <w:tbl>
      <w:tblPr>
        <w:tblW w:w="0" w:type="auto"/>
      </w:tblPr>
      <w:tblGrid>
        <w:gridCol w:w="4513"/>
        <w:gridCol w:w="4513"/>
      </w:tblGrid>
      <w:tr>
        <w:tc>
          <w:tcPr>
            <w:tcW w:w="4513" w:type="dxa"/>
          </w:tcPr>
          <w:p>
            <w:pPr>
              <w:spacing w:after="0"/>
            </w:pPr>
            <w:r>
              <w:rPr>
                <w:b/>
                <w:caps/>
                <w:color w:val="56666F"/>
                <w:sz w:val="15"/>
              </w:rPr>
              <w:t xml:space="preserve">Proveedor</w:t>
            </w:r>
          </w:p>
          <w:p>
            <w:pPr>
              <w:spacing w:after="120"/>
            </w:pPr>
            <w:r>
              <w:rPr>
                <w:color w:val="0F1B22"/>
                <w:sz w:val="20"/>
              </w:rPr>
              <w:t xml:space="preserve">Pablo Matheis Cumbres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b/>
                <w:caps/>
                <w:color w:val="56666F"/>
                <w:sz w:val="15"/>
              </w:rPr>
              <w:t xml:space="preserve">Web</w:t>
            </w:r>
          </w:p>
          <w:p>
            <w:pPr>
              <w:spacing w:after="120"/>
            </w:pPr>
            <w:r>
              <w:rPr>
                <w:color w:val="0F1B22"/>
                <w:sz w:val="20"/>
              </w:rPr>
              <w:t xml:space="preserve">https://licia.es/instituciones</w:t>
            </w:r>
          </w:p>
        </w:tc>
      </w:tr>
    </w:tbl>
    <w:p>
      <w:pPr>
        <w:shd w:val="clear" w:color="auto" w:fill="F3F5F6"/>
        <w:spacing w:after="320"/>
      </w:pPr>
      <w:r>
        <w:rPr>
          <w:i/>
          <w:color w:val="56666F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p>
      <w:pPr>
        <w:pStyle w:val="Heading1"/>
      </w:pPr>
      <w:r>
        <w:t xml:space="preserve">Condiciones generales del proveedor para organismos públicos</w:t>
      </w:r>
    </w:p>
    <w:p>
      <w:r>
        <w:t xml:space="preserve">Proveedor: Pablo Matheis Cumbres, NIF 26289553R, Calle de los Fresnos 8A, 29620 Torremolinos, M�laga, licia.es · soporte@licia.es.</w:t>
      </w:r>
    </w:p>
    <w:p>
      <w:pPr>
        <w:pStyle w:val="Heading1"/>
      </w:pPr>
      <w:r>
        <w:t xml:space="preserve">1. Objeto</w:t>
      </w:r>
    </w:p>
    <w:p>
      <w:r>
        <w:t xml:space="preserve">Suscripción anual de acceso a la base de datos especializada de contratación pública Licia (licia.es): adjudicaciones y licitaciones de PLACSP y TED, indicadores de mercado por CPV y por tipo de organismo, y certificados de precio de mercado para la justificación del valor estimado de los expedientes propios.</w:t>
      </w:r>
    </w:p>
    <w:p>
      <w:pPr>
        <w:pStyle w:val="Heading1"/>
      </w:pPr>
      <w:r>
        <w:t xml:space="preserve">2. Precio y pago</w:t>
      </w:r>
    </w:p>
    <w:p>
      <w:r>
        <w:t xml:space="preserve">El precio es el del plan contratado publicado en https://licia.es/instituciones el día del presupuesto, sin IVA. Se factura una vez al año, al alta, y se paga por transferencia en el plazo que indique la factura (treinta días salvo que se acuerde otro). La factura recoge el número de expediente o de pedido que el organismo indique.</w:t>
      </w:r>
    </w:p>
    <w:p>
      <w:pPr>
        <w:pStyle w:val="Heading1"/>
      </w:pPr>
      <w:r>
        <w:t xml:space="preserve">3. Duración</w:t>
      </w:r>
    </w:p>
    <w:p>
      <w:r>
        <w:t xml:space="preserve">Un año desde el alta. No hay prórroga tácita: continuar exige un nuevo contrato.</w:t>
      </w:r>
    </w:p>
    <w:p>
      <w:pPr>
        <w:pStyle w:val="Heading1"/>
      </w:pPr>
      <w:r>
        <w:t xml:space="preserve">4. Acceso</w:t>
      </w:r>
    </w:p>
    <w:p>
      <w:r>
        <w:t xml:space="preserve">El organismo recibe una cuenta con usuarios ilimitados para su personal. Cada usuario entra con su correo y su contraseña o un enlace de un solo uso, y puede activar un segundo factor. Las credenciales son personales.</w:t>
      </w:r>
    </w:p>
    <w:p>
      <w:pPr>
        <w:pStyle w:val="Heading1"/>
      </w:pPr>
      <w:r>
        <w:t xml:space="preserve">5. Datos</w:t>
      </w:r>
    </w:p>
    <w:p>
      <w:r>
        <w:t xml:space="preserve">Los datos de contratación que Licia muestra son públicos y proceden de la Plataforma de Contratación del Sector Público y del TED. Los datos personales del personal usuario se tratan según la política de privacidad (https://licia.es/privacidad) y el encargo de tratamiento (https://licia.es/encargo-de-tratamiento).</w:t>
      </w:r>
    </w:p>
    <w:p>
      <w:pPr>
        <w:pStyle w:val="Heading1"/>
      </w:pPr>
      <w:r>
        <w:t xml:space="preserve">6. Seguridad</w:t>
      </w:r>
    </w:p>
    <w:p>
      <w:r>
        <w:t xml:space="preserve">Esta oferta es para ayuntamientos y entidades pequeñas. Un organismo mediano o grande suele exigir el Esquema Nacional de Seguridad en categoría media o alta, y Licia no tiene certificación ENS: publicamos una autoevaluación en la categoría básica, con lo que falta. La autoevaluación está en https://licia.es/seguridad.</w:t>
      </w:r>
    </w:p>
    <w:p>
      <w:pPr>
        <w:pStyle w:val="Heading1"/>
      </w:pPr>
      <w:r>
        <w:t xml:space="preserve">7. Soporte</w:t>
      </w:r>
    </w:p>
    <w:p>
      <w:r>
        <w:t xml:space="preserve">Soporte en español por correo, en soporte@licia.es, de lunes a viernes, de 9:00 a 18:00 (hora peninsular). Respondemos en un día hábil como máximo, y hoy contesta el fundador en persona.</w:t>
      </w:r>
    </w:p>
    <w:p>
      <w:pPr>
        <w:pStyle w:val="Heading1"/>
      </w:pPr>
      <w:r>
        <w:t xml:space="preserve">8. Límites</w:t>
      </w:r>
    </w:p>
    <w:p>
      <w:r>
        <w:t xml:space="preserve">Licia no presenta nada en ningún portal oficial ni redacta pliegos por el órgano. Las cifras de mercado se publican con el número de contratos en que se basan y no sustituyen el criterio del órgano de contratación.</w:t>
      </w:r>
    </w:p>
    <w:p>
      <w:pPr>
        <w:pStyle w:val="Heading1"/>
      </w:pPr>
      <w:r>
        <w:t xml:space="preserve">9. Resto de condiciones</w:t>
      </w:r>
    </w:p>
    <w:p>
      <w:r>
        <w:t xml:space="preserve">En lo no previsto aquí, se aplican las condiciones de contratación de https://licia.es/condiciones en lo que sean compatibles con la legislación de contratos del sector público, que prevalece.</w:t>
      </w:r>
    </w:p>
    <w:p>
      <w:pPr>
        <w:pBdr>
          <w:top w:val="single" w:sz="4" w:space="4" w:color="7A5A00"/>
          <w:left w:val="single" w:sz="4" w:space="4" w:color="7A5A00"/>
          <w:bottom w:val="single" w:sz="4" w:space="4" w:color="7A5A00"/>
          <w:right w:val="single" w:sz="4" w:space="4" w:color="7A5A00"/>
        </w:pBdr>
        <w:shd w:val="clear" w:color="auto" w:fill="FBF1D6"/>
      </w:pPr>
      <w:r>
        <w:rPr>
          <w:b/>
          <w:color w:val="7A5A00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sectPr>
      <w:footerReference w:type="default" r:id="rId2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Modelo facilitado por Licia (licia.es). Revíselo antes de firmarlo.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jc w:val="left"/>
      <w:outlineLvl w:val="0"/>
    </w:pPr>
    <w:rPr>
      <w:b/>
      <w:color w:val="0F1B22"/>
      <w:sz w:val="32"/>
    </w:rPr>
  </w:style>
  <w:style w:type="paragraph" w:styleId="Heading2">
    <w:name w:val="heading 2"/>
    <w:basedOn w:val="Normal"/>
    <w:next w:val="Normal"/>
    <w:qFormat/>
    <w:pPr>
      <w:keepNext/>
      <w:spacing w:before="300" w:after="100"/>
      <w:jc w:val="left"/>
      <w:outlineLvl w:val="1"/>
    </w:pPr>
    <w:rPr>
      <w:b/>
      <w:color w:val="0F1B22"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jc w:val="left"/>
      <w:outlineLvl w:val="2"/>
    </w:pPr>
    <w:rPr>
      <w:b/>
      <w:color w:val="0F1B22"/>
      <w:sz w:val="24"/>
    </w:rPr>
  </w:style>
  <w:style w:type="paragraph" w:styleId="Heading4">
    <w:name w:val="heading 4"/>
    <w:basedOn w:val="Normal"/>
    <w:next w:val="Normal"/>
    <w:qFormat/>
    <w:pPr>
      <w:keepNext/>
      <w:spacing w:before="200" w:after="60"/>
      <w:jc w:val="left"/>
      <w:outlineLvl w:val="3"/>
    </w:pPr>
    <w:rPr>
      <w:b/>
      <w:i/>
      <w:color w:val="0F1B22"/>
      <w:sz w:val="22"/>
    </w:rPr>
  </w:style>
  <w:style w:type="paragraph" w:styleId="Footer">
    <w:name w:val="footer"/>
    <w:basedOn w:val="Normal"/>
    <w:pPr>
      <w:tabs>
        <w:tab w:val="right" w:pos="9026"/>
      </w:tabs>
      <w:spacing w:after="0"/>
      <w:jc w:val="left"/>
    </w:pPr>
    <w:rPr>
      <w:color w:val="56666F"/>
      <w:sz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Para organismos públicos — Condiciones generales del proveedor</dc:title>
  <dc:creator>Licia</dc:creator>
  <dc:description>Modelo que Licia facilita para el expediente: no es un documento del órgano de contratación. Complete los campos entre corchetes, revíselo y adáptelo a su procedimiento interno antes de firmarlo.</dc:description>
  <dcterms:created xsi:type="dcterms:W3CDTF">2026-10-19T19:36:20Z</dcterms:created>
</cp:coreProperties>
</file>